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Fira Sans" w:cs="Fira Sans" w:eastAsia="Fira Sans" w:hAnsi="Fira Sans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Warszawa, 7 września 2023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Fira Sans" w:cs="Fira Sans" w:eastAsia="Fira Sans" w:hAnsi="Fira Sans"/>
          <w:color w:val="0f3566"/>
          <w:sz w:val="26"/>
          <w:szCs w:val="26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f3566"/>
          <w:sz w:val="26"/>
          <w:szCs w:val="26"/>
          <w:rtl w:val="0"/>
        </w:rPr>
        <w:t xml:space="preserve">Przedwyborcze rozmowy z politykami wracają do Imponderabilia. Kto będzie sprawdzał, czy nie manipulują?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Fira Sans" w:cs="Fira Sans" w:eastAsia="Fira Sans" w:hAnsi="Fira Sans"/>
          <w:b w:val="1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f3566"/>
          <w:sz w:val="24"/>
          <w:szCs w:val="24"/>
          <w:rtl w:val="0"/>
        </w:rPr>
        <w:t xml:space="preserve">Stowarzyszenie Demagog rozpoczyna przedwyborczą współpracę z Karolem Paciorkiem. Organizacja będzie weryfikować wypowiedzi polityków, którzy w najbliższych tygodniach będą gośćmi podcastu Imponderabilia.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W związku z trwającą kampanią wyborczą, do podcastu Karola Paciorka powracają rozmowy z przedstawicielami największych ugrupowań. Stowarzyszenie Demagog, będzie weryfikować wypowiedzi polityków, a wyniki analiz będą pojawiać się podczas programu. Oceny wypowiedzi, wraz z prezentacją źródeł znajdą się na stronie internetowej Stowarzyszenia (</w:t>
      </w:r>
      <w:hyperlink r:id="rId6">
        <w:r w:rsidDel="00000000" w:rsidR="00000000" w:rsidRPr="00000000">
          <w:rPr>
            <w:rFonts w:ascii="Fira Sans" w:cs="Fira Sans" w:eastAsia="Fira Sans" w:hAnsi="Fira Sans"/>
            <w:color w:val="0f3566"/>
            <w:sz w:val="24"/>
            <w:szCs w:val="24"/>
            <w:u w:val="single"/>
            <w:rtl w:val="0"/>
          </w:rPr>
          <w:t xml:space="preserve">demagog.org.pl</w:t>
        </w:r>
      </w:hyperlink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Fira Sans" w:cs="Fira Sans" w:eastAsia="Fira Sans" w:hAnsi="Fira Sans"/>
          <w:b w:val="1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f3566"/>
          <w:sz w:val="24"/>
          <w:szCs w:val="24"/>
          <w:rtl w:val="0"/>
        </w:rPr>
        <w:t xml:space="preserve">Pierwszy wywiad sprawdzony przez Demagoga już 10 września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Stowarzyszenie Demagog to  pierwsza i największa polska organizacja fact-</w:t>
      </w: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checkingowa</w:t>
      </w: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, która współpracuje również z Radio ZET, poddając analizie wypowiedzi polityków padające na antenie. Obecnie zweryfikowała ponad pięć tysięcy wypowiedzi, które pochodziły z mediów tradycyjnych, jak i portali społecznościowych. </w:t>
      </w:r>
    </w:p>
    <w:p w:rsidR="00000000" w:rsidDel="00000000" w:rsidP="00000000" w:rsidRDefault="00000000" w:rsidRPr="00000000" w14:paraId="0000000F">
      <w:pPr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– W związku z kampanią wyborczą jesteśmy szczególnie narażeni na dezinformację. Ważny jest dostęp do sprawdzonych źródeł. Cieszy nas, że po raz kolejny współpracujemy z Karolem Paciorkiem i możemy dzielić się naszym wieloletnim doświadczeniem w zakresie fact-checkingu – komentuje Prezeska Stowarzyszenia Demagog, Małgorzata Kilian-Grzegorczyk. </w:t>
      </w:r>
    </w:p>
    <w:p w:rsidR="00000000" w:rsidDel="00000000" w:rsidP="00000000" w:rsidRDefault="00000000" w:rsidRPr="00000000" w14:paraId="00000011">
      <w:pPr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Fira Sans" w:cs="Fira Sans" w:eastAsia="Fira Sans" w:hAnsi="Fira Sans"/>
          <w:color w:val="0f35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Fira Sans" w:cs="Fira Sans" w:eastAsia="Fira Sans" w:hAnsi="Fira Sans"/>
          <w:color w:val="0f3566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0"/>
          <w:szCs w:val="20"/>
          <w:rtl w:val="0"/>
        </w:rPr>
        <w:t xml:space="preserve">Więcej informacji: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0"/>
          <w:szCs w:val="20"/>
          <w:rtl w:val="0"/>
        </w:rPr>
        <w:t xml:space="preserve"> Marcel Kiełtyka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0"/>
          <w:szCs w:val="20"/>
          <w:rtl w:val="0"/>
        </w:rPr>
        <w:t xml:space="preserve">marcel.kieltyka@demagog.org.pl</w:t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Fonts w:ascii="Fira Sans" w:cs="Fira Sans" w:eastAsia="Fira Sans" w:hAnsi="Fira Sans"/>
          <w:color w:val="0f3566"/>
          <w:sz w:val="20"/>
          <w:szCs w:val="20"/>
          <w:rtl w:val="0"/>
        </w:rPr>
        <w:t xml:space="preserve">tel.: +48 507 099 993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Fira Sans" w:cs="Fira Sans" w:eastAsia="Fira Sans" w:hAnsi="Fira Sans"/>
          <w:color w:val="0f3566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536"/>
          <w:tab w:val="right" w:leader="none" w:pos="9072"/>
        </w:tabs>
        <w:spacing w:line="240" w:lineRule="auto"/>
        <w:jc w:val="both"/>
        <w:rPr>
          <w:rFonts w:ascii="Rubik Light" w:cs="Rubik Light" w:eastAsia="Rubik Light" w:hAnsi="Rubik Light"/>
          <w:color w:val="0f3566"/>
          <w:sz w:val="18"/>
          <w:szCs w:val="18"/>
        </w:rPr>
      </w:pPr>
      <w:r w:rsidDel="00000000" w:rsidR="00000000" w:rsidRPr="00000000">
        <w:rPr>
          <w:rFonts w:ascii="Rubik Light" w:cs="Rubik Light" w:eastAsia="Rubik Light" w:hAnsi="Rubik Light"/>
          <w:b w:val="1"/>
          <w:color w:val="0f3566"/>
          <w:sz w:val="18"/>
          <w:szCs w:val="18"/>
          <w:rtl w:val="0"/>
        </w:rPr>
        <w:t xml:space="preserve">Stowarzyszenie Demagog</w:t>
      </w:r>
      <w:r w:rsidDel="00000000" w:rsidR="00000000" w:rsidRPr="00000000">
        <w:rPr>
          <w:rFonts w:ascii="Rubik Light" w:cs="Rubik Light" w:eastAsia="Rubik Light" w:hAnsi="Rubik Light"/>
          <w:color w:val="0f3566"/>
          <w:sz w:val="18"/>
          <w:szCs w:val="18"/>
          <w:rtl w:val="0"/>
        </w:rPr>
        <w:t xml:space="preserve"> jest pierwszą w Polsce organizacją fact-checkingową. Naszym głównym celem jest poprawa jakości debaty publicznej poprzez dostarczanie obywatelom bezstronnej i wiarygodnej informacji. Od kwietnia 2014 nasz zespół weryfikuje wypowiedzi oraz obietnice wyborcze polityków na portalu demagog.org.pl. Zajmujemy się również rozpowszechnianiem idei fact-checkingu w Polsce. W ramach walki z fake news prowadzimy także warsztaty oraz realizujemy projekty edukacyjne skierowane dla młodzieży, np. Akademia Fact-Checkingu. Od maja 2019 roku należymy do Międzynarodowej Sieci Fact-Checkingowej (IFCN).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Fira Sans" w:cs="Fira Sans" w:eastAsia="Fira Sans" w:hAnsi="Fira Sans"/>
          <w:color w:val="0f35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26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536"/>
        <w:tab w:val="right" w:leader="none" w:pos="9072"/>
      </w:tabs>
      <w:spacing w:line="240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16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1717838</wp:posOffset>
          </wp:positionH>
          <wp:positionV relativeFrom="paragraph">
            <wp:posOffset>142875</wp:posOffset>
          </wp:positionV>
          <wp:extent cx="2295757" cy="45751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757" cy="4575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emagog.org.pl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5" Type="http://schemas.openxmlformats.org/officeDocument/2006/relationships/font" Target="fonts/FiraSans-regular.ttf"/><Relationship Id="rId6" Type="http://schemas.openxmlformats.org/officeDocument/2006/relationships/font" Target="fonts/FiraSans-bold.ttf"/><Relationship Id="rId7" Type="http://schemas.openxmlformats.org/officeDocument/2006/relationships/font" Target="fonts/FiraSans-italic.ttf"/><Relationship Id="rId8" Type="http://schemas.openxmlformats.org/officeDocument/2006/relationships/font" Target="fonts/Fira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